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B1" w:rsidRDefault="009200B1">
      <w:r>
        <w:rPr>
          <w:noProof/>
          <w:lang w:eastAsia="fr-FR"/>
        </w:rPr>
        <w:drawing>
          <wp:inline distT="0" distB="0" distL="0" distR="0">
            <wp:extent cx="1238250" cy="16192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47" w:rsidRDefault="00275847"/>
    <w:p w:rsidR="00B6114E" w:rsidRDefault="009200B1" w:rsidP="009200B1">
      <w:pPr>
        <w:jc w:val="center"/>
        <w:rPr>
          <w:sz w:val="40"/>
          <w:szCs w:val="40"/>
        </w:rPr>
      </w:pPr>
      <w:r w:rsidRPr="009200B1">
        <w:rPr>
          <w:sz w:val="40"/>
          <w:szCs w:val="40"/>
        </w:rPr>
        <w:t>DECLARATION LIMINAIRE CTL DU 23 MARS 2017</w:t>
      </w:r>
    </w:p>
    <w:p w:rsidR="00275847" w:rsidRDefault="00275847" w:rsidP="009200B1">
      <w:pPr>
        <w:jc w:val="center"/>
        <w:rPr>
          <w:sz w:val="40"/>
          <w:szCs w:val="40"/>
        </w:rPr>
      </w:pPr>
    </w:p>
    <w:p w:rsidR="009200B1" w:rsidRDefault="009200B1" w:rsidP="000A44F6">
      <w:pPr>
        <w:jc w:val="both"/>
        <w:rPr>
          <w:sz w:val="24"/>
          <w:szCs w:val="24"/>
        </w:rPr>
      </w:pPr>
      <w:r w:rsidRPr="009200B1">
        <w:rPr>
          <w:sz w:val="32"/>
          <w:szCs w:val="32"/>
        </w:rPr>
        <w:t>Madame la Directrice</w:t>
      </w:r>
      <w:r>
        <w:rPr>
          <w:sz w:val="24"/>
          <w:szCs w:val="24"/>
        </w:rPr>
        <w:t>,</w:t>
      </w:r>
    </w:p>
    <w:p w:rsidR="009200B1" w:rsidRPr="000A44F6" w:rsidRDefault="009200B1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 xml:space="preserve">Les </w:t>
      </w:r>
      <w:r w:rsidR="00B6114E" w:rsidRPr="000A44F6">
        <w:rPr>
          <w:sz w:val="26"/>
          <w:szCs w:val="26"/>
        </w:rPr>
        <w:t>points</w:t>
      </w:r>
      <w:r w:rsidRPr="000A44F6">
        <w:rPr>
          <w:sz w:val="26"/>
          <w:szCs w:val="26"/>
        </w:rPr>
        <w:t xml:space="preserve"> à l’ordre du jour de ce CTL sont autant de sujets qui fâchent pour notre organisation syndicale, ils s’inscrivent dans la droite ligne des aspirations gouvernementales : réduction des budgets et désintégration du Service Public, détricotage du Statut et des droits des agents…</w:t>
      </w:r>
    </w:p>
    <w:p w:rsidR="00CA36DC" w:rsidRPr="000A44F6" w:rsidRDefault="009200B1" w:rsidP="000A44F6">
      <w:pPr>
        <w:jc w:val="both"/>
        <w:rPr>
          <w:sz w:val="26"/>
          <w:szCs w:val="26"/>
        </w:rPr>
      </w:pPr>
      <w:r w:rsidRPr="000A44F6">
        <w:rPr>
          <w:i/>
          <w:sz w:val="26"/>
          <w:szCs w:val="26"/>
        </w:rPr>
        <w:t>Règlement intérieur</w:t>
      </w:r>
      <w:r w:rsidRPr="000A44F6">
        <w:rPr>
          <w:sz w:val="26"/>
          <w:szCs w:val="26"/>
        </w:rPr>
        <w:t xml:space="preserve"> : </w:t>
      </w:r>
    </w:p>
    <w:p w:rsidR="00B83C0B" w:rsidRPr="000A44F6" w:rsidRDefault="00CA36DC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>C</w:t>
      </w:r>
      <w:r w:rsidR="009200B1" w:rsidRPr="000A44F6">
        <w:rPr>
          <w:sz w:val="26"/>
          <w:szCs w:val="26"/>
        </w:rPr>
        <w:t>omme nous l’avions dénoncé lors du précédent CTL, Il s’agit de museler les Organisations Syndicales et les représentants d</w:t>
      </w:r>
      <w:r w:rsidR="00677F54" w:rsidRPr="000A44F6">
        <w:rPr>
          <w:sz w:val="26"/>
          <w:szCs w:val="26"/>
        </w:rPr>
        <w:t>es</w:t>
      </w:r>
      <w:r w:rsidR="009200B1" w:rsidRPr="000A44F6">
        <w:rPr>
          <w:sz w:val="26"/>
          <w:szCs w:val="26"/>
        </w:rPr>
        <w:t xml:space="preserve"> personnel</w:t>
      </w:r>
      <w:r w:rsidR="00677F54" w:rsidRPr="000A44F6">
        <w:rPr>
          <w:sz w:val="26"/>
          <w:szCs w:val="26"/>
        </w:rPr>
        <w:t>s. En supprimant le remboursement des frais de déplacement des suppléants, vous leur interdisez de fait l’accès à cette instance.</w:t>
      </w:r>
      <w:r w:rsidR="00B83C0B" w:rsidRPr="000A44F6">
        <w:rPr>
          <w:sz w:val="26"/>
          <w:szCs w:val="26"/>
        </w:rPr>
        <w:t xml:space="preserve"> </w:t>
      </w:r>
    </w:p>
    <w:p w:rsidR="0051258D" w:rsidRPr="000A44F6" w:rsidRDefault="0051258D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 xml:space="preserve">Force est de constater que le but est clairement d’affaiblir la défense des </w:t>
      </w:r>
      <w:r w:rsidR="00677F54" w:rsidRPr="000A44F6">
        <w:rPr>
          <w:sz w:val="26"/>
          <w:szCs w:val="26"/>
        </w:rPr>
        <w:t>agents</w:t>
      </w:r>
      <w:r w:rsidRPr="000A44F6">
        <w:rPr>
          <w:sz w:val="26"/>
          <w:szCs w:val="26"/>
        </w:rPr>
        <w:t>…</w:t>
      </w:r>
    </w:p>
    <w:p w:rsidR="00CA36DC" w:rsidRPr="000A44F6" w:rsidRDefault="00677F54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 xml:space="preserve">Si telle est votre vision du dialogue social, nous ne pouvons l’accepter. </w:t>
      </w:r>
    </w:p>
    <w:p w:rsidR="00CA36DC" w:rsidRPr="000A44F6" w:rsidRDefault="00CA36DC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>Q</w:t>
      </w:r>
      <w:r w:rsidR="0051258D" w:rsidRPr="000A44F6">
        <w:rPr>
          <w:sz w:val="26"/>
          <w:szCs w:val="26"/>
        </w:rPr>
        <w:t>uand à la diffusion de</w:t>
      </w:r>
      <w:r w:rsidR="00FB0AF4" w:rsidRPr="000A44F6">
        <w:rPr>
          <w:sz w:val="26"/>
          <w:szCs w:val="26"/>
        </w:rPr>
        <w:t xml:space="preserve"> l’information</w:t>
      </w:r>
      <w:r w:rsidR="0051258D" w:rsidRPr="000A44F6">
        <w:rPr>
          <w:sz w:val="26"/>
          <w:szCs w:val="26"/>
        </w:rPr>
        <w:t xml:space="preserve"> syndica</w:t>
      </w:r>
      <w:r w:rsidR="00FB0AF4" w:rsidRPr="000A44F6">
        <w:rPr>
          <w:sz w:val="26"/>
          <w:szCs w:val="26"/>
        </w:rPr>
        <w:t>le, en direction comme ailleurs,</w:t>
      </w:r>
      <w:r w:rsidR="0051258D" w:rsidRPr="000A44F6">
        <w:rPr>
          <w:sz w:val="26"/>
          <w:szCs w:val="26"/>
        </w:rPr>
        <w:t xml:space="preserve"> c</w:t>
      </w:r>
      <w:r w:rsidR="00FB0AF4" w:rsidRPr="000A44F6">
        <w:rPr>
          <w:sz w:val="26"/>
          <w:szCs w:val="26"/>
        </w:rPr>
        <w:t>elle-ci est</w:t>
      </w:r>
      <w:r w:rsidR="0051258D" w:rsidRPr="000A44F6">
        <w:rPr>
          <w:sz w:val="26"/>
          <w:szCs w:val="26"/>
        </w:rPr>
        <w:t xml:space="preserve"> accessible à tous</w:t>
      </w:r>
      <w:r w:rsidR="0096770B" w:rsidRPr="000A44F6">
        <w:rPr>
          <w:sz w:val="26"/>
          <w:szCs w:val="26"/>
        </w:rPr>
        <w:t xml:space="preserve"> sur le site local et national de la CGT Finances Publiques et</w:t>
      </w:r>
      <w:r w:rsidR="0051258D" w:rsidRPr="000A44F6">
        <w:rPr>
          <w:sz w:val="26"/>
          <w:szCs w:val="26"/>
        </w:rPr>
        <w:t xml:space="preserve"> </w:t>
      </w:r>
      <w:r w:rsidR="0096770B" w:rsidRPr="000A44F6">
        <w:rPr>
          <w:sz w:val="26"/>
          <w:szCs w:val="26"/>
        </w:rPr>
        <w:t xml:space="preserve">sur les </w:t>
      </w:r>
      <w:r w:rsidR="0051258D" w:rsidRPr="000A44F6">
        <w:rPr>
          <w:sz w:val="26"/>
          <w:szCs w:val="26"/>
        </w:rPr>
        <w:t xml:space="preserve"> panneau</w:t>
      </w:r>
      <w:r w:rsidR="0096770B" w:rsidRPr="000A44F6">
        <w:rPr>
          <w:sz w:val="26"/>
          <w:szCs w:val="26"/>
        </w:rPr>
        <w:t>x</w:t>
      </w:r>
      <w:r w:rsidR="0051258D" w:rsidRPr="000A44F6">
        <w:rPr>
          <w:sz w:val="26"/>
          <w:szCs w:val="26"/>
        </w:rPr>
        <w:t xml:space="preserve"> syndica</w:t>
      </w:r>
      <w:r w:rsidR="0096770B" w:rsidRPr="000A44F6">
        <w:rPr>
          <w:sz w:val="26"/>
          <w:szCs w:val="26"/>
        </w:rPr>
        <w:t>ux, à condition qu’ils</w:t>
      </w:r>
      <w:r w:rsidR="0051258D" w:rsidRPr="000A44F6">
        <w:rPr>
          <w:sz w:val="26"/>
          <w:szCs w:val="26"/>
        </w:rPr>
        <w:t xml:space="preserve"> existe</w:t>
      </w:r>
      <w:r w:rsidR="0096770B" w:rsidRPr="000A44F6">
        <w:rPr>
          <w:sz w:val="26"/>
          <w:szCs w:val="26"/>
        </w:rPr>
        <w:t>nt</w:t>
      </w:r>
      <w:r w:rsidR="0051258D" w:rsidRPr="000A44F6">
        <w:rPr>
          <w:sz w:val="26"/>
          <w:szCs w:val="26"/>
        </w:rPr>
        <w:t>,</w:t>
      </w:r>
      <w:r w:rsidR="0051258D" w:rsidRPr="000A44F6">
        <w:rPr>
          <w:color w:val="FF0000"/>
          <w:sz w:val="26"/>
          <w:szCs w:val="26"/>
        </w:rPr>
        <w:t xml:space="preserve"> </w:t>
      </w:r>
      <w:r w:rsidR="0051258D" w:rsidRPr="000A44F6">
        <w:rPr>
          <w:sz w:val="26"/>
          <w:szCs w:val="26"/>
        </w:rPr>
        <w:t>ce qui rap</w:t>
      </w:r>
      <w:r w:rsidR="00FB0AF4" w:rsidRPr="000A44F6">
        <w:rPr>
          <w:sz w:val="26"/>
          <w:szCs w:val="26"/>
        </w:rPr>
        <w:t>p</w:t>
      </w:r>
      <w:r w:rsidR="0051258D" w:rsidRPr="000A44F6">
        <w:rPr>
          <w:sz w:val="26"/>
          <w:szCs w:val="26"/>
        </w:rPr>
        <w:t>elons</w:t>
      </w:r>
      <w:r w:rsidR="00FB0AF4" w:rsidRPr="000A44F6">
        <w:rPr>
          <w:sz w:val="26"/>
          <w:szCs w:val="26"/>
        </w:rPr>
        <w:t xml:space="preserve"> le,</w:t>
      </w:r>
      <w:r w:rsidR="0051258D" w:rsidRPr="000A44F6">
        <w:rPr>
          <w:sz w:val="26"/>
          <w:szCs w:val="26"/>
        </w:rPr>
        <w:t xml:space="preserve"> n’est pas le cas dans </w:t>
      </w:r>
      <w:r w:rsidR="00FB0AF4" w:rsidRPr="000A44F6">
        <w:rPr>
          <w:sz w:val="26"/>
          <w:szCs w:val="26"/>
        </w:rPr>
        <w:t xml:space="preserve">tous les </w:t>
      </w:r>
      <w:r w:rsidR="0051258D" w:rsidRPr="000A44F6">
        <w:rPr>
          <w:sz w:val="26"/>
          <w:szCs w:val="26"/>
        </w:rPr>
        <w:t>service</w:t>
      </w:r>
      <w:r w:rsidR="00FB0AF4" w:rsidRPr="000A44F6">
        <w:rPr>
          <w:sz w:val="26"/>
          <w:szCs w:val="26"/>
        </w:rPr>
        <w:t>s du département, malgré l’obligation faite à l’employeur</w:t>
      </w:r>
      <w:r w:rsidR="0096770B" w:rsidRPr="000A44F6">
        <w:rPr>
          <w:sz w:val="26"/>
          <w:szCs w:val="26"/>
        </w:rPr>
        <w:t xml:space="preserve">. </w:t>
      </w:r>
      <w:r w:rsidR="00FB0AF4" w:rsidRPr="000A44F6">
        <w:rPr>
          <w:sz w:val="26"/>
          <w:szCs w:val="26"/>
        </w:rPr>
        <w:t xml:space="preserve"> </w:t>
      </w:r>
      <w:r w:rsidR="0096770B" w:rsidRPr="000A44F6">
        <w:rPr>
          <w:sz w:val="26"/>
          <w:szCs w:val="26"/>
        </w:rPr>
        <w:t xml:space="preserve">  </w:t>
      </w:r>
      <w:r w:rsidR="0051258D" w:rsidRPr="000A44F6">
        <w:rPr>
          <w:sz w:val="26"/>
          <w:szCs w:val="26"/>
        </w:rPr>
        <w:t xml:space="preserve"> </w:t>
      </w:r>
    </w:p>
    <w:p w:rsidR="000A44F6" w:rsidRDefault="00CA36DC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>Nous condamnons donc ce nouveau règlement intérieur et exigeons le retrait de ce point soumis au vote.</w:t>
      </w:r>
      <w:r w:rsidR="0051258D" w:rsidRPr="000A44F6">
        <w:rPr>
          <w:sz w:val="26"/>
          <w:szCs w:val="26"/>
        </w:rPr>
        <w:t xml:space="preserve"> </w:t>
      </w:r>
    </w:p>
    <w:p w:rsidR="00275847" w:rsidRDefault="00275847" w:rsidP="000A44F6">
      <w:pPr>
        <w:jc w:val="both"/>
        <w:rPr>
          <w:sz w:val="26"/>
          <w:szCs w:val="26"/>
        </w:rPr>
      </w:pPr>
    </w:p>
    <w:p w:rsidR="00275847" w:rsidRPr="000A44F6" w:rsidRDefault="00275847" w:rsidP="000A44F6">
      <w:pPr>
        <w:jc w:val="both"/>
        <w:rPr>
          <w:color w:val="FF0000"/>
          <w:sz w:val="26"/>
          <w:szCs w:val="26"/>
        </w:rPr>
      </w:pPr>
    </w:p>
    <w:p w:rsidR="00CA36DC" w:rsidRPr="000A44F6" w:rsidRDefault="00CA36DC" w:rsidP="000A44F6">
      <w:pPr>
        <w:jc w:val="both"/>
        <w:rPr>
          <w:i/>
          <w:sz w:val="26"/>
          <w:szCs w:val="26"/>
        </w:rPr>
      </w:pPr>
      <w:r w:rsidRPr="000A44F6">
        <w:rPr>
          <w:i/>
          <w:sz w:val="26"/>
          <w:szCs w:val="26"/>
        </w:rPr>
        <w:lastRenderedPageBreak/>
        <w:t>Modification d’horaires d’ouverture au public :</w:t>
      </w:r>
    </w:p>
    <w:p w:rsidR="00AC43B3" w:rsidRPr="000A44F6" w:rsidRDefault="00CA36DC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 xml:space="preserve">Comme nous le dénonçons à chaque CTL, </w:t>
      </w:r>
      <w:r w:rsidR="00A51BD2" w:rsidRPr="000A44F6">
        <w:rPr>
          <w:sz w:val="26"/>
          <w:szCs w:val="26"/>
        </w:rPr>
        <w:t>il s’agit de demandes contraintes des agents et des chefs de poste qui ne peuvent plus travailler dans des conditions normales, suite aux suppressions d’emplois et aux postes</w:t>
      </w:r>
      <w:r w:rsidR="0096770B" w:rsidRPr="000A44F6">
        <w:rPr>
          <w:sz w:val="26"/>
          <w:szCs w:val="26"/>
        </w:rPr>
        <w:t xml:space="preserve"> vacants</w:t>
      </w:r>
      <w:r w:rsidR="00A51BD2" w:rsidRPr="000A44F6">
        <w:rPr>
          <w:sz w:val="26"/>
          <w:szCs w:val="26"/>
        </w:rPr>
        <w:t xml:space="preserve"> non pourvus.  Comme nous le dénonçons à chaque CTL, </w:t>
      </w:r>
      <w:r w:rsidR="00AC43B3" w:rsidRPr="000A44F6">
        <w:rPr>
          <w:sz w:val="26"/>
          <w:szCs w:val="26"/>
        </w:rPr>
        <w:t>cela conduit à une dégradation du service rendu au public</w:t>
      </w:r>
      <w:r w:rsidR="0096770B" w:rsidRPr="000A44F6">
        <w:rPr>
          <w:sz w:val="26"/>
          <w:szCs w:val="26"/>
        </w:rPr>
        <w:t>,</w:t>
      </w:r>
      <w:r w:rsidR="00AC43B3" w:rsidRPr="000A44F6">
        <w:rPr>
          <w:sz w:val="26"/>
          <w:szCs w:val="26"/>
        </w:rPr>
        <w:t xml:space="preserve"> sans pour autant régler les problèmes. </w:t>
      </w:r>
    </w:p>
    <w:p w:rsidR="00AC43B3" w:rsidRPr="000A44F6" w:rsidRDefault="00AC43B3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 xml:space="preserve">Comment dans ces conditions croire à la survie à long terme de ces postes… </w:t>
      </w:r>
    </w:p>
    <w:p w:rsidR="00AC43B3" w:rsidRPr="000A44F6" w:rsidRDefault="0072462E" w:rsidP="000A44F6">
      <w:pPr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AC43B3" w:rsidRPr="000A44F6">
        <w:rPr>
          <w:sz w:val="26"/>
          <w:szCs w:val="26"/>
        </w:rPr>
        <w:t xml:space="preserve">a CGT </w:t>
      </w:r>
      <w:r w:rsidR="00916FBA" w:rsidRPr="000A44F6">
        <w:rPr>
          <w:sz w:val="26"/>
          <w:szCs w:val="26"/>
        </w:rPr>
        <w:t>F</w:t>
      </w:r>
      <w:r w:rsidR="00AC43B3" w:rsidRPr="000A44F6">
        <w:rPr>
          <w:sz w:val="26"/>
          <w:szCs w:val="26"/>
        </w:rPr>
        <w:t xml:space="preserve">inances </w:t>
      </w:r>
      <w:r w:rsidR="00916FBA" w:rsidRPr="000A44F6">
        <w:rPr>
          <w:sz w:val="26"/>
          <w:szCs w:val="26"/>
        </w:rPr>
        <w:t>P</w:t>
      </w:r>
      <w:r w:rsidR="00AC43B3" w:rsidRPr="000A44F6">
        <w:rPr>
          <w:sz w:val="26"/>
          <w:szCs w:val="26"/>
        </w:rPr>
        <w:t>ubliques</w:t>
      </w:r>
      <w:r>
        <w:rPr>
          <w:sz w:val="26"/>
          <w:szCs w:val="26"/>
        </w:rPr>
        <w:t xml:space="preserve"> exige</w:t>
      </w:r>
      <w:r w:rsidR="00AC43B3" w:rsidRPr="000A44F6">
        <w:rPr>
          <w:sz w:val="26"/>
          <w:szCs w:val="26"/>
        </w:rPr>
        <w:t xml:space="preserve"> le maintien des trésoreries de proximité et du maillage territorial avec des effectifs garant</w:t>
      </w:r>
      <w:r w:rsidR="00916FBA" w:rsidRPr="000A44F6">
        <w:rPr>
          <w:sz w:val="26"/>
          <w:szCs w:val="26"/>
        </w:rPr>
        <w:t>s</w:t>
      </w:r>
      <w:r w:rsidR="00AC43B3" w:rsidRPr="000A44F6">
        <w:rPr>
          <w:sz w:val="26"/>
          <w:szCs w:val="26"/>
        </w:rPr>
        <w:t xml:space="preserve"> d’un Service Public digne de ce nom.</w:t>
      </w:r>
    </w:p>
    <w:p w:rsidR="00AC43B3" w:rsidRPr="000A44F6" w:rsidRDefault="00AC43B3" w:rsidP="000A44F6">
      <w:pPr>
        <w:jc w:val="both"/>
        <w:rPr>
          <w:sz w:val="26"/>
          <w:szCs w:val="26"/>
        </w:rPr>
      </w:pPr>
      <w:r w:rsidRPr="000A44F6">
        <w:rPr>
          <w:i/>
          <w:sz w:val="26"/>
          <w:szCs w:val="26"/>
        </w:rPr>
        <w:t>Plan départemental de formation</w:t>
      </w:r>
      <w:r w:rsidRPr="000A44F6">
        <w:rPr>
          <w:sz w:val="26"/>
          <w:szCs w:val="26"/>
        </w:rPr>
        <w:t> :</w:t>
      </w:r>
    </w:p>
    <w:p w:rsidR="00EF7CDE" w:rsidRPr="000A44F6" w:rsidRDefault="00B22372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>Le plan départemental 2017 est élaboré à partir des actions découlant des orientations nationales, or celles-ci dépendent principalement des décisions qui seront prises après les échéances électorales, notamment en ce qui concerne le prélèvement à la source. Pourquoi imposer aux agents des formations sur une réforme dont l’issue est incertaine</w:t>
      </w:r>
      <w:r w:rsidR="00275847">
        <w:rPr>
          <w:sz w:val="26"/>
          <w:szCs w:val="26"/>
        </w:rPr>
        <w:t xml:space="preserve"> </w:t>
      </w:r>
      <w:r w:rsidRPr="000A44F6">
        <w:rPr>
          <w:sz w:val="26"/>
          <w:szCs w:val="26"/>
        </w:rPr>
        <w:t xml:space="preserve">? Par </w:t>
      </w:r>
      <w:r w:rsidR="00636A26" w:rsidRPr="000A44F6">
        <w:rPr>
          <w:sz w:val="26"/>
          <w:szCs w:val="26"/>
        </w:rPr>
        <w:t>ailleurs l</w:t>
      </w:r>
      <w:r w:rsidR="00EF7CDE" w:rsidRPr="000A44F6">
        <w:rPr>
          <w:sz w:val="26"/>
          <w:szCs w:val="26"/>
        </w:rPr>
        <w:t>a DGFIP</w:t>
      </w:r>
      <w:r w:rsidR="00636A26" w:rsidRPr="000A44F6">
        <w:rPr>
          <w:sz w:val="26"/>
          <w:szCs w:val="26"/>
        </w:rPr>
        <w:t xml:space="preserve"> </w:t>
      </w:r>
      <w:r w:rsidR="00EF7CDE" w:rsidRPr="000A44F6">
        <w:rPr>
          <w:sz w:val="26"/>
          <w:szCs w:val="26"/>
        </w:rPr>
        <w:t xml:space="preserve"> a la volonté de s’attaquer </w:t>
      </w:r>
      <w:r w:rsidR="00636A26" w:rsidRPr="000A44F6">
        <w:rPr>
          <w:sz w:val="26"/>
          <w:szCs w:val="26"/>
        </w:rPr>
        <w:t>aux carrières de</w:t>
      </w:r>
      <w:r w:rsidR="00EF7CDE" w:rsidRPr="000A44F6">
        <w:rPr>
          <w:sz w:val="26"/>
          <w:szCs w:val="26"/>
        </w:rPr>
        <w:t xml:space="preserve"> la fonction publique</w:t>
      </w:r>
      <w:r w:rsidR="00636A26" w:rsidRPr="000A44F6">
        <w:rPr>
          <w:sz w:val="26"/>
          <w:szCs w:val="26"/>
        </w:rPr>
        <w:t>,</w:t>
      </w:r>
      <w:r w:rsidR="00EF7CDE" w:rsidRPr="000A44F6">
        <w:rPr>
          <w:sz w:val="26"/>
          <w:szCs w:val="26"/>
        </w:rPr>
        <w:t xml:space="preserve"> en envisageant de supprimer la formation initiale </w:t>
      </w:r>
      <w:r w:rsidR="00636A26" w:rsidRPr="000A44F6">
        <w:rPr>
          <w:sz w:val="26"/>
          <w:szCs w:val="26"/>
        </w:rPr>
        <w:t>actuelle, qui permet</w:t>
      </w:r>
      <w:r w:rsidR="00EF7CDE" w:rsidRPr="000A44F6">
        <w:rPr>
          <w:sz w:val="26"/>
          <w:szCs w:val="26"/>
        </w:rPr>
        <w:t xml:space="preserve"> de disposer d’un bagage suffisant pour pouvoir changer de fonctions en cours de carrière. Elle propose en remplacement, la mise en place d’une formation circonscrite au premier métier.</w:t>
      </w:r>
    </w:p>
    <w:p w:rsidR="00D64A0E" w:rsidRPr="000A44F6" w:rsidRDefault="00636A26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>Elle envisage également des n</w:t>
      </w:r>
      <w:r w:rsidR="00D64A0E" w:rsidRPr="000A44F6">
        <w:rPr>
          <w:sz w:val="26"/>
          <w:szCs w:val="26"/>
        </w:rPr>
        <w:t>ouvelles</w:t>
      </w:r>
      <w:r w:rsidR="003C3596" w:rsidRPr="000A44F6">
        <w:rPr>
          <w:sz w:val="26"/>
          <w:szCs w:val="26"/>
        </w:rPr>
        <w:t xml:space="preserve"> « pistes de réflexion » concernant</w:t>
      </w:r>
      <w:r w:rsidR="000A44F6">
        <w:rPr>
          <w:sz w:val="26"/>
          <w:szCs w:val="26"/>
        </w:rPr>
        <w:t xml:space="preserve"> </w:t>
      </w:r>
      <w:r w:rsidR="003C3596" w:rsidRPr="000A44F6">
        <w:rPr>
          <w:sz w:val="26"/>
          <w:szCs w:val="26"/>
        </w:rPr>
        <w:t xml:space="preserve"> les concours : </w:t>
      </w:r>
    </w:p>
    <w:p w:rsidR="00D64A0E" w:rsidRPr="000A44F6" w:rsidRDefault="00D64A0E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>E</w:t>
      </w:r>
      <w:r w:rsidR="003C3596" w:rsidRPr="000A44F6">
        <w:rPr>
          <w:sz w:val="26"/>
          <w:szCs w:val="26"/>
        </w:rPr>
        <w:t>crits des concours internes et externes programmés le même jour</w:t>
      </w:r>
      <w:r w:rsidR="002E5342" w:rsidRPr="000A44F6">
        <w:rPr>
          <w:sz w:val="26"/>
          <w:szCs w:val="26"/>
        </w:rPr>
        <w:t>, contraignant les agents à un choix préjudiciable</w:t>
      </w:r>
      <w:r w:rsidRPr="000A44F6">
        <w:rPr>
          <w:sz w:val="26"/>
          <w:szCs w:val="26"/>
        </w:rPr>
        <w:t xml:space="preserve">. </w:t>
      </w:r>
    </w:p>
    <w:p w:rsidR="00D64A0E" w:rsidRPr="000A44F6" w:rsidRDefault="00D64A0E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 xml:space="preserve">Présentation aux concours limitée à 5 tentatives par concours. </w:t>
      </w:r>
      <w:r w:rsidR="00EF7CDE" w:rsidRPr="000A44F6">
        <w:rPr>
          <w:sz w:val="26"/>
          <w:szCs w:val="26"/>
        </w:rPr>
        <w:t xml:space="preserve"> </w:t>
      </w:r>
    </w:p>
    <w:p w:rsidR="00636A26" w:rsidRPr="000A44F6" w:rsidRDefault="00636A26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 xml:space="preserve">Ces mesures, si elles sont appliquées, limiteront encore </w:t>
      </w:r>
      <w:r w:rsidR="004A7080" w:rsidRPr="000A44F6">
        <w:rPr>
          <w:sz w:val="26"/>
          <w:szCs w:val="26"/>
        </w:rPr>
        <w:t xml:space="preserve">plus </w:t>
      </w:r>
      <w:r w:rsidRPr="000A44F6">
        <w:rPr>
          <w:sz w:val="26"/>
          <w:szCs w:val="26"/>
        </w:rPr>
        <w:t>la possibilité de promotion interne.</w:t>
      </w:r>
    </w:p>
    <w:p w:rsidR="00D64A0E" w:rsidRPr="000A44F6" w:rsidRDefault="00D64A0E" w:rsidP="000A44F6">
      <w:pPr>
        <w:jc w:val="both"/>
        <w:rPr>
          <w:sz w:val="26"/>
          <w:szCs w:val="26"/>
        </w:rPr>
      </w:pPr>
      <w:r w:rsidRPr="000A44F6">
        <w:rPr>
          <w:i/>
          <w:sz w:val="26"/>
          <w:szCs w:val="26"/>
        </w:rPr>
        <w:t>Transfert de la gestion de l’EHPAD</w:t>
      </w:r>
      <w:r w:rsidRPr="000A44F6">
        <w:rPr>
          <w:sz w:val="26"/>
          <w:szCs w:val="26"/>
        </w:rPr>
        <w:t> :</w:t>
      </w:r>
    </w:p>
    <w:p w:rsidR="00D64A0E" w:rsidRPr="000A44F6" w:rsidRDefault="00E56F74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 xml:space="preserve">Nous déplorons une nouvelle fois un transfert de charges, sans transfert d’emplois, suite à une fermeture de service. A nouveau les collègues vont devoir absorber une charge supplémentaire sans autre contrepartie que l’équipe de renfort si disponibilité... </w:t>
      </w:r>
    </w:p>
    <w:p w:rsidR="00D64A0E" w:rsidRPr="000A44F6" w:rsidRDefault="00D64A0E" w:rsidP="000A44F6">
      <w:pPr>
        <w:jc w:val="both"/>
        <w:rPr>
          <w:sz w:val="26"/>
          <w:szCs w:val="26"/>
        </w:rPr>
      </w:pPr>
      <w:r w:rsidRPr="000A44F6">
        <w:rPr>
          <w:i/>
          <w:sz w:val="26"/>
          <w:szCs w:val="26"/>
        </w:rPr>
        <w:lastRenderedPageBreak/>
        <w:t>Aménagement des RAN</w:t>
      </w:r>
      <w:r w:rsidRPr="000A44F6">
        <w:rPr>
          <w:color w:val="FF0000"/>
          <w:sz w:val="26"/>
          <w:szCs w:val="26"/>
        </w:rPr>
        <w:t> </w:t>
      </w:r>
      <w:r w:rsidRPr="000A44F6">
        <w:rPr>
          <w:sz w:val="26"/>
          <w:szCs w:val="26"/>
        </w:rPr>
        <w:t>:</w:t>
      </w:r>
    </w:p>
    <w:p w:rsidR="00D443A5" w:rsidRPr="000A44F6" w:rsidRDefault="00D443A5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 xml:space="preserve">En fusionnant les RAN de Bolbec et Fécamp avec celle du Havre, </w:t>
      </w:r>
      <w:r w:rsidR="00B6114E" w:rsidRPr="000A44F6">
        <w:rPr>
          <w:sz w:val="26"/>
          <w:szCs w:val="26"/>
        </w:rPr>
        <w:t>vous ne</w:t>
      </w:r>
      <w:r w:rsidRPr="000A44F6">
        <w:rPr>
          <w:sz w:val="26"/>
          <w:szCs w:val="26"/>
        </w:rPr>
        <w:t xml:space="preserve"> cache</w:t>
      </w:r>
      <w:r w:rsidR="00B6114E" w:rsidRPr="000A44F6">
        <w:rPr>
          <w:sz w:val="26"/>
          <w:szCs w:val="26"/>
        </w:rPr>
        <w:t>z</w:t>
      </w:r>
      <w:r w:rsidRPr="000A44F6">
        <w:rPr>
          <w:sz w:val="26"/>
          <w:szCs w:val="26"/>
        </w:rPr>
        <w:t xml:space="preserve"> même plus </w:t>
      </w:r>
      <w:r w:rsidR="00B6114E" w:rsidRPr="000A44F6">
        <w:rPr>
          <w:sz w:val="26"/>
          <w:szCs w:val="26"/>
        </w:rPr>
        <w:t>votre</w:t>
      </w:r>
      <w:r w:rsidRPr="000A44F6">
        <w:rPr>
          <w:sz w:val="26"/>
          <w:szCs w:val="26"/>
        </w:rPr>
        <w:t xml:space="preserve"> volonté de pourvoir des postes non demandés sur des résidences peu attractives. C’est la porte ouverte à l’arbitraire, puisque la direction locale sait s’affranchir de la règle de l’ancienneté administrative pour placer les agents suivant son bon vouloir. C’est le fait du prince !!!</w:t>
      </w:r>
    </w:p>
    <w:p w:rsidR="00B6114E" w:rsidRPr="000A44F6" w:rsidRDefault="00B6114E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>Quid du respect envers les collègues ? (allocation des ressources)</w:t>
      </w:r>
    </w:p>
    <w:p w:rsidR="00B6114E" w:rsidRPr="000A44F6" w:rsidRDefault="00B6114E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 xml:space="preserve">Quid des futures CAPL d’affectation ? </w:t>
      </w:r>
    </w:p>
    <w:p w:rsidR="004A7080" w:rsidRPr="000A44F6" w:rsidRDefault="004A7080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 xml:space="preserve">La CGT Finances Publiques 76 constate une nouvelle fois que </w:t>
      </w:r>
      <w:r w:rsidR="000A44F6" w:rsidRPr="000A44F6">
        <w:rPr>
          <w:sz w:val="26"/>
          <w:szCs w:val="26"/>
        </w:rPr>
        <w:t>tous ces sujets vont à l’encontre de l’intérêt des agents et du Service Public</w:t>
      </w:r>
      <w:r w:rsidRPr="000A44F6">
        <w:rPr>
          <w:sz w:val="26"/>
          <w:szCs w:val="26"/>
        </w:rPr>
        <w:t>,</w:t>
      </w:r>
      <w:r w:rsidR="000A44F6" w:rsidRPr="000A44F6">
        <w:rPr>
          <w:sz w:val="26"/>
          <w:szCs w:val="26"/>
        </w:rPr>
        <w:t xml:space="preserve"> nous voterons donc contre.</w:t>
      </w:r>
    </w:p>
    <w:p w:rsidR="000A44F6" w:rsidRPr="000A44F6" w:rsidRDefault="000A44F6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>Les élu(e)s CGT Finances Publiques en CTL.</w:t>
      </w:r>
    </w:p>
    <w:p w:rsidR="000A44F6" w:rsidRPr="000A44F6" w:rsidRDefault="000A44F6" w:rsidP="000A44F6">
      <w:pPr>
        <w:jc w:val="both"/>
        <w:rPr>
          <w:sz w:val="26"/>
          <w:szCs w:val="26"/>
        </w:rPr>
      </w:pPr>
      <w:r w:rsidRPr="000A44F6">
        <w:rPr>
          <w:sz w:val="26"/>
          <w:szCs w:val="26"/>
        </w:rPr>
        <w:tab/>
      </w:r>
      <w:r w:rsidRPr="000A44F6">
        <w:rPr>
          <w:sz w:val="26"/>
          <w:szCs w:val="26"/>
        </w:rPr>
        <w:tab/>
      </w:r>
      <w:r w:rsidRPr="000A44F6">
        <w:rPr>
          <w:sz w:val="26"/>
          <w:szCs w:val="26"/>
        </w:rPr>
        <w:tab/>
      </w:r>
      <w:r w:rsidRPr="000A44F6">
        <w:rPr>
          <w:sz w:val="26"/>
          <w:szCs w:val="26"/>
        </w:rPr>
        <w:tab/>
      </w:r>
      <w:r w:rsidRPr="000A44F6">
        <w:rPr>
          <w:sz w:val="26"/>
          <w:szCs w:val="26"/>
        </w:rPr>
        <w:tab/>
      </w:r>
      <w:r w:rsidRPr="000A44F6">
        <w:rPr>
          <w:sz w:val="26"/>
          <w:szCs w:val="26"/>
        </w:rPr>
        <w:tab/>
      </w:r>
      <w:r w:rsidRPr="000A44F6">
        <w:rPr>
          <w:sz w:val="26"/>
          <w:szCs w:val="26"/>
        </w:rPr>
        <w:tab/>
      </w:r>
      <w:r w:rsidRPr="000A44F6">
        <w:rPr>
          <w:sz w:val="26"/>
          <w:szCs w:val="26"/>
        </w:rPr>
        <w:tab/>
      </w:r>
      <w:r w:rsidRPr="000A44F6">
        <w:rPr>
          <w:sz w:val="26"/>
          <w:szCs w:val="26"/>
        </w:rPr>
        <w:tab/>
        <w:t>Rouen, le 23 mars 2017</w:t>
      </w:r>
    </w:p>
    <w:p w:rsidR="004A7080" w:rsidRPr="000A44F6" w:rsidRDefault="004A7080" w:rsidP="000A44F6">
      <w:pPr>
        <w:jc w:val="both"/>
        <w:rPr>
          <w:sz w:val="26"/>
          <w:szCs w:val="26"/>
        </w:rPr>
      </w:pPr>
    </w:p>
    <w:p w:rsidR="00B6114E" w:rsidRPr="000A44F6" w:rsidRDefault="00B6114E" w:rsidP="000A44F6">
      <w:pPr>
        <w:jc w:val="both"/>
        <w:rPr>
          <w:sz w:val="26"/>
          <w:szCs w:val="26"/>
        </w:rPr>
      </w:pPr>
    </w:p>
    <w:p w:rsidR="00B6114E" w:rsidRPr="000A44F6" w:rsidRDefault="00B6114E" w:rsidP="000A44F6">
      <w:pPr>
        <w:jc w:val="both"/>
        <w:rPr>
          <w:sz w:val="26"/>
          <w:szCs w:val="26"/>
        </w:rPr>
      </w:pPr>
    </w:p>
    <w:p w:rsidR="00D64A0E" w:rsidRPr="000A44F6" w:rsidRDefault="00D64A0E" w:rsidP="000A44F6">
      <w:pPr>
        <w:jc w:val="both"/>
        <w:rPr>
          <w:color w:val="FF0000"/>
          <w:sz w:val="26"/>
          <w:szCs w:val="26"/>
        </w:rPr>
      </w:pPr>
    </w:p>
    <w:p w:rsidR="00D64A0E" w:rsidRPr="000A44F6" w:rsidRDefault="00D64A0E" w:rsidP="000A44F6">
      <w:pPr>
        <w:jc w:val="both"/>
        <w:rPr>
          <w:color w:val="FF0000"/>
          <w:sz w:val="26"/>
          <w:szCs w:val="26"/>
        </w:rPr>
      </w:pPr>
    </w:p>
    <w:p w:rsidR="00AC43B3" w:rsidRPr="000A44F6" w:rsidRDefault="00EF7CDE" w:rsidP="0051258D">
      <w:pPr>
        <w:rPr>
          <w:color w:val="FF0000"/>
          <w:sz w:val="26"/>
          <w:szCs w:val="26"/>
        </w:rPr>
      </w:pPr>
      <w:r w:rsidRPr="000A44F6">
        <w:rPr>
          <w:sz w:val="26"/>
          <w:szCs w:val="26"/>
        </w:rPr>
        <w:t xml:space="preserve">   </w:t>
      </w:r>
      <w:r w:rsidRPr="000A44F6">
        <w:rPr>
          <w:color w:val="FF0000"/>
          <w:sz w:val="26"/>
          <w:szCs w:val="26"/>
        </w:rPr>
        <w:t xml:space="preserve"> </w:t>
      </w:r>
    </w:p>
    <w:p w:rsidR="00CA36DC" w:rsidRPr="00CA36DC" w:rsidRDefault="00A51BD2" w:rsidP="005125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6DC">
        <w:rPr>
          <w:sz w:val="28"/>
          <w:szCs w:val="28"/>
        </w:rPr>
        <w:t xml:space="preserve"> </w:t>
      </w:r>
    </w:p>
    <w:p w:rsidR="00CA36DC" w:rsidRPr="00CA36DC" w:rsidRDefault="00CA36DC" w:rsidP="0051258D">
      <w:pPr>
        <w:rPr>
          <w:i/>
          <w:sz w:val="32"/>
          <w:szCs w:val="32"/>
        </w:rPr>
      </w:pPr>
    </w:p>
    <w:p w:rsidR="0051258D" w:rsidRPr="00CA36DC" w:rsidRDefault="0051258D" w:rsidP="0051258D">
      <w:pPr>
        <w:rPr>
          <w:sz w:val="28"/>
          <w:szCs w:val="28"/>
        </w:rPr>
      </w:pPr>
      <w:r w:rsidRPr="00CA36DC">
        <w:rPr>
          <w:sz w:val="28"/>
          <w:szCs w:val="28"/>
        </w:rPr>
        <w:t xml:space="preserve"> </w:t>
      </w:r>
    </w:p>
    <w:p w:rsidR="00B83C0B" w:rsidRPr="00B83C0B" w:rsidRDefault="00B83C0B" w:rsidP="00B83C0B">
      <w:pPr>
        <w:ind w:left="142"/>
        <w:rPr>
          <w:sz w:val="28"/>
          <w:szCs w:val="28"/>
        </w:rPr>
      </w:pPr>
    </w:p>
    <w:p w:rsidR="009200B1" w:rsidRDefault="009200B1" w:rsidP="009200B1">
      <w:pPr>
        <w:rPr>
          <w:sz w:val="24"/>
          <w:szCs w:val="24"/>
        </w:rPr>
      </w:pPr>
    </w:p>
    <w:p w:rsidR="009200B1" w:rsidRPr="009200B1" w:rsidRDefault="009200B1" w:rsidP="009200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00B1" w:rsidRDefault="009200B1" w:rsidP="009200B1">
      <w:pPr>
        <w:jc w:val="center"/>
      </w:pPr>
    </w:p>
    <w:sectPr w:rsidR="009200B1" w:rsidSect="00F0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21" w:rsidRDefault="008B0F21" w:rsidP="00275847">
      <w:pPr>
        <w:spacing w:after="0" w:line="240" w:lineRule="auto"/>
      </w:pPr>
      <w:r>
        <w:separator/>
      </w:r>
    </w:p>
  </w:endnote>
  <w:endnote w:type="continuationSeparator" w:id="1">
    <w:p w:rsidR="008B0F21" w:rsidRDefault="008B0F21" w:rsidP="002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21" w:rsidRDefault="008B0F21" w:rsidP="00275847">
      <w:pPr>
        <w:spacing w:after="0" w:line="240" w:lineRule="auto"/>
      </w:pPr>
      <w:r>
        <w:separator/>
      </w:r>
    </w:p>
  </w:footnote>
  <w:footnote w:type="continuationSeparator" w:id="1">
    <w:p w:rsidR="008B0F21" w:rsidRDefault="008B0F21" w:rsidP="0027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833"/>
    <w:multiLevelType w:val="hybridMultilevel"/>
    <w:tmpl w:val="099013FC"/>
    <w:lvl w:ilvl="0" w:tplc="AB2C584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837"/>
    <w:rsid w:val="00021837"/>
    <w:rsid w:val="00031321"/>
    <w:rsid w:val="00043F4B"/>
    <w:rsid w:val="00054048"/>
    <w:rsid w:val="00090987"/>
    <w:rsid w:val="000A44F6"/>
    <w:rsid w:val="000B4DE5"/>
    <w:rsid w:val="000C1533"/>
    <w:rsid w:val="000D3F1C"/>
    <w:rsid w:val="000D4CAD"/>
    <w:rsid w:val="000F6B2C"/>
    <w:rsid w:val="00130B6C"/>
    <w:rsid w:val="00130D34"/>
    <w:rsid w:val="00175CBA"/>
    <w:rsid w:val="00180192"/>
    <w:rsid w:val="001909ED"/>
    <w:rsid w:val="00194FB7"/>
    <w:rsid w:val="001A47AC"/>
    <w:rsid w:val="001D232B"/>
    <w:rsid w:val="001D682B"/>
    <w:rsid w:val="001F141D"/>
    <w:rsid w:val="0021513F"/>
    <w:rsid w:val="0026178E"/>
    <w:rsid w:val="00275847"/>
    <w:rsid w:val="0029407B"/>
    <w:rsid w:val="002B5A00"/>
    <w:rsid w:val="002E5342"/>
    <w:rsid w:val="002F49BB"/>
    <w:rsid w:val="00326EF1"/>
    <w:rsid w:val="0033133D"/>
    <w:rsid w:val="00334DB0"/>
    <w:rsid w:val="00357C2D"/>
    <w:rsid w:val="00377128"/>
    <w:rsid w:val="003A0976"/>
    <w:rsid w:val="003A0F13"/>
    <w:rsid w:val="003C3596"/>
    <w:rsid w:val="003D2BB4"/>
    <w:rsid w:val="003D7433"/>
    <w:rsid w:val="003E2AF2"/>
    <w:rsid w:val="00414802"/>
    <w:rsid w:val="004219D4"/>
    <w:rsid w:val="00445B53"/>
    <w:rsid w:val="00483302"/>
    <w:rsid w:val="004A3118"/>
    <w:rsid w:val="004A7080"/>
    <w:rsid w:val="004B7843"/>
    <w:rsid w:val="004D5AF4"/>
    <w:rsid w:val="004E7C68"/>
    <w:rsid w:val="0051258D"/>
    <w:rsid w:val="005161A0"/>
    <w:rsid w:val="00540E91"/>
    <w:rsid w:val="00552180"/>
    <w:rsid w:val="0055393F"/>
    <w:rsid w:val="00553ED6"/>
    <w:rsid w:val="00561A7E"/>
    <w:rsid w:val="00584CA7"/>
    <w:rsid w:val="00584DF0"/>
    <w:rsid w:val="005F0E93"/>
    <w:rsid w:val="0061313F"/>
    <w:rsid w:val="00636A26"/>
    <w:rsid w:val="00637357"/>
    <w:rsid w:val="00673A37"/>
    <w:rsid w:val="00674BDC"/>
    <w:rsid w:val="006766D0"/>
    <w:rsid w:val="00677F54"/>
    <w:rsid w:val="006840DA"/>
    <w:rsid w:val="006A1E30"/>
    <w:rsid w:val="006C6C38"/>
    <w:rsid w:val="006D7E4F"/>
    <w:rsid w:val="006F6F73"/>
    <w:rsid w:val="0072462E"/>
    <w:rsid w:val="007D135C"/>
    <w:rsid w:val="007E02E6"/>
    <w:rsid w:val="0081253D"/>
    <w:rsid w:val="00825980"/>
    <w:rsid w:val="00827387"/>
    <w:rsid w:val="00832F29"/>
    <w:rsid w:val="008641E9"/>
    <w:rsid w:val="00876350"/>
    <w:rsid w:val="008835BC"/>
    <w:rsid w:val="00887460"/>
    <w:rsid w:val="008941FD"/>
    <w:rsid w:val="0089641C"/>
    <w:rsid w:val="008B0F21"/>
    <w:rsid w:val="008B11D1"/>
    <w:rsid w:val="008C5334"/>
    <w:rsid w:val="008D3C36"/>
    <w:rsid w:val="008D6F6C"/>
    <w:rsid w:val="008E4385"/>
    <w:rsid w:val="008E56CC"/>
    <w:rsid w:val="00904CAC"/>
    <w:rsid w:val="00916FBA"/>
    <w:rsid w:val="009200B1"/>
    <w:rsid w:val="009339D0"/>
    <w:rsid w:val="0093690E"/>
    <w:rsid w:val="009428DF"/>
    <w:rsid w:val="00962112"/>
    <w:rsid w:val="0096770B"/>
    <w:rsid w:val="00985AEE"/>
    <w:rsid w:val="009A36F7"/>
    <w:rsid w:val="009D003C"/>
    <w:rsid w:val="009E53A9"/>
    <w:rsid w:val="00A0478D"/>
    <w:rsid w:val="00A222AB"/>
    <w:rsid w:val="00A31678"/>
    <w:rsid w:val="00A3498A"/>
    <w:rsid w:val="00A35AC4"/>
    <w:rsid w:val="00A51BD2"/>
    <w:rsid w:val="00A67266"/>
    <w:rsid w:val="00A71584"/>
    <w:rsid w:val="00A86BBF"/>
    <w:rsid w:val="00A94D8A"/>
    <w:rsid w:val="00A97A98"/>
    <w:rsid w:val="00AA4D7F"/>
    <w:rsid w:val="00AB2C1E"/>
    <w:rsid w:val="00AC43B3"/>
    <w:rsid w:val="00AC73F4"/>
    <w:rsid w:val="00AF662E"/>
    <w:rsid w:val="00B10677"/>
    <w:rsid w:val="00B22372"/>
    <w:rsid w:val="00B35BFD"/>
    <w:rsid w:val="00B51475"/>
    <w:rsid w:val="00B6114E"/>
    <w:rsid w:val="00B7080A"/>
    <w:rsid w:val="00B83C0B"/>
    <w:rsid w:val="00B86BE9"/>
    <w:rsid w:val="00B9170F"/>
    <w:rsid w:val="00BA2C72"/>
    <w:rsid w:val="00BA4F10"/>
    <w:rsid w:val="00BB4F5C"/>
    <w:rsid w:val="00BC3899"/>
    <w:rsid w:val="00BE6A5B"/>
    <w:rsid w:val="00BF3ED1"/>
    <w:rsid w:val="00C03E0D"/>
    <w:rsid w:val="00C12DAF"/>
    <w:rsid w:val="00C14B99"/>
    <w:rsid w:val="00C723E5"/>
    <w:rsid w:val="00C74FF8"/>
    <w:rsid w:val="00C82329"/>
    <w:rsid w:val="00C84F41"/>
    <w:rsid w:val="00C8764A"/>
    <w:rsid w:val="00CA36DC"/>
    <w:rsid w:val="00CA4723"/>
    <w:rsid w:val="00CB2BCA"/>
    <w:rsid w:val="00CB5D27"/>
    <w:rsid w:val="00CD63DD"/>
    <w:rsid w:val="00D443A5"/>
    <w:rsid w:val="00D44C91"/>
    <w:rsid w:val="00D603AB"/>
    <w:rsid w:val="00D64A0E"/>
    <w:rsid w:val="00D72D7D"/>
    <w:rsid w:val="00DA5C1B"/>
    <w:rsid w:val="00DB311F"/>
    <w:rsid w:val="00DD06D3"/>
    <w:rsid w:val="00DD3E29"/>
    <w:rsid w:val="00DE62BC"/>
    <w:rsid w:val="00DF24EE"/>
    <w:rsid w:val="00E01413"/>
    <w:rsid w:val="00E02BFE"/>
    <w:rsid w:val="00E105C9"/>
    <w:rsid w:val="00E3114D"/>
    <w:rsid w:val="00E46C08"/>
    <w:rsid w:val="00E56F74"/>
    <w:rsid w:val="00E70849"/>
    <w:rsid w:val="00EA72E5"/>
    <w:rsid w:val="00EB1F56"/>
    <w:rsid w:val="00EC20E4"/>
    <w:rsid w:val="00EF090F"/>
    <w:rsid w:val="00EF7CDE"/>
    <w:rsid w:val="00F00AD8"/>
    <w:rsid w:val="00F06CD5"/>
    <w:rsid w:val="00F22772"/>
    <w:rsid w:val="00F27224"/>
    <w:rsid w:val="00F32E51"/>
    <w:rsid w:val="00F516A6"/>
    <w:rsid w:val="00F649EE"/>
    <w:rsid w:val="00F66EAC"/>
    <w:rsid w:val="00FB0AF4"/>
    <w:rsid w:val="00FB2536"/>
    <w:rsid w:val="00FE729F"/>
    <w:rsid w:val="00F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B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3C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75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5847"/>
  </w:style>
  <w:style w:type="paragraph" w:styleId="Pieddepage">
    <w:name w:val="footer"/>
    <w:basedOn w:val="Normal"/>
    <w:link w:val="PieddepageCar"/>
    <w:uiPriority w:val="99"/>
    <w:semiHidden/>
    <w:unhideWhenUsed/>
    <w:rsid w:val="00275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5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C_USER\Document%20Didier\CATHERINE\d&#233;claration%20liminaire%20CTL%20du%2023%20mars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déclaration liminaire CTL du 23 mars 2017.dotx</Template>
  <TotalTime>153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~~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2</cp:revision>
  <cp:lastPrinted>2017-03-20T16:07:00Z</cp:lastPrinted>
  <dcterms:created xsi:type="dcterms:W3CDTF">2017-03-20T13:50:00Z</dcterms:created>
  <dcterms:modified xsi:type="dcterms:W3CDTF">2017-03-20T16:23:00Z</dcterms:modified>
</cp:coreProperties>
</file>