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CB" w:rsidRPr="00BB541F" w:rsidRDefault="00EA0579" w:rsidP="006608CB">
      <w:pPr>
        <w:spacing w:line="240" w:lineRule="auto"/>
        <w:ind w:left="1620" w:right="-646"/>
        <w:rPr>
          <w:b/>
          <w:i/>
          <w:spacing w:val="14"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-46355</wp:posOffset>
            </wp:positionV>
            <wp:extent cx="1109345" cy="1257300"/>
            <wp:effectExtent l="19050" t="0" r="0" b="0"/>
            <wp:wrapNone/>
            <wp:docPr id="12" name="Image 12" descr="SAT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T12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8CB" w:rsidRPr="006E5A9B">
        <w:rPr>
          <w:b/>
          <w:i/>
          <w:spacing w:val="14"/>
          <w:sz w:val="48"/>
          <w:szCs w:val="48"/>
        </w:rPr>
        <w:t>S</w:t>
      </w:r>
      <w:r w:rsidR="006608CB">
        <w:rPr>
          <w:b/>
          <w:i/>
          <w:spacing w:val="14"/>
          <w:sz w:val="48"/>
          <w:szCs w:val="48"/>
        </w:rPr>
        <w:t xml:space="preserve">yndicat des Hospitaliers de </w:t>
      </w:r>
      <w:r w:rsidR="006608CB" w:rsidRPr="00BB541F">
        <w:rPr>
          <w:b/>
          <w:i/>
          <w:spacing w:val="14"/>
          <w:sz w:val="48"/>
          <w:szCs w:val="48"/>
        </w:rPr>
        <w:t>Dieppe</w:t>
      </w:r>
    </w:p>
    <w:p w:rsidR="006608CB" w:rsidRDefault="006608CB" w:rsidP="006608CB">
      <w:pPr>
        <w:tabs>
          <w:tab w:val="left" w:pos="6840"/>
        </w:tabs>
        <w:spacing w:line="240" w:lineRule="auto"/>
        <w:ind w:right="-646"/>
      </w:pPr>
      <w:r>
        <w:rPr>
          <w:noProof/>
        </w:rPr>
        <w:pict>
          <v:line id="_x0000_s1037" style="position:absolute;left:0;text-align:left;z-index:251658240" from="94.8pt,6.25pt" to="462.05pt,6.3pt" o:allowincell="f" strokeweight="2pt">
            <v:stroke startarrowwidth="narrow" startarrowlength="short" endarrowwidth="narrow" endarrowlength="short"/>
          </v:line>
        </w:pict>
      </w:r>
    </w:p>
    <w:p w:rsidR="006608CB" w:rsidRDefault="006608CB" w:rsidP="006608CB">
      <w:pPr>
        <w:autoSpaceDE w:val="0"/>
        <w:autoSpaceDN w:val="0"/>
        <w:spacing w:line="240" w:lineRule="auto"/>
        <w:ind w:right="-64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Poste 7594.      </w:t>
      </w:r>
      <w:hyperlink r:id="rId7" w:history="1">
        <w:r w:rsidRPr="003F40B4">
          <w:rPr>
            <w:rStyle w:val="Lienhypertexte"/>
            <w:rFonts w:ascii="Arial" w:hAnsi="Arial" w:cs="Arial"/>
            <w:b/>
          </w:rPr>
          <w:t>cgt@ch-dieppe.fr</w:t>
        </w:r>
      </w:hyperlink>
    </w:p>
    <w:p w:rsidR="006608CB" w:rsidRPr="004C4CD4" w:rsidRDefault="006608CB" w:rsidP="006608CB">
      <w:pPr>
        <w:autoSpaceDE w:val="0"/>
        <w:autoSpaceDN w:val="0"/>
        <w:spacing w:line="240" w:lineRule="auto"/>
        <w:ind w:right="-646"/>
        <w:jc w:val="center"/>
        <w:rPr>
          <w:rFonts w:ascii="Arial" w:hAnsi="Arial" w:cs="Arial"/>
          <w:b/>
          <w:sz w:val="8"/>
          <w:szCs w:val="8"/>
        </w:rPr>
      </w:pPr>
    </w:p>
    <w:p w:rsidR="006608CB" w:rsidRDefault="006608CB" w:rsidP="006608CB">
      <w:pPr>
        <w:ind w:left="1440" w:right="-288"/>
        <w:jc w:val="center"/>
        <w:rPr>
          <w:i/>
        </w:rPr>
      </w:pPr>
      <w:r w:rsidRPr="0020552C">
        <w:rPr>
          <w:i/>
        </w:rPr>
        <w:t xml:space="preserve"> Pour vos revendications. Indépendant de la Direction.</w:t>
      </w:r>
    </w:p>
    <w:p w:rsidR="006608CB" w:rsidRDefault="006608CB" w:rsidP="006608CB">
      <w:pPr>
        <w:ind w:left="1440" w:right="-288"/>
        <w:jc w:val="center"/>
        <w:rPr>
          <w:i/>
        </w:rPr>
      </w:pPr>
    </w:p>
    <w:p w:rsidR="006B600F" w:rsidRDefault="006B600F" w:rsidP="00715C0B">
      <w:pPr>
        <w:spacing w:line="240" w:lineRule="auto"/>
        <w:jc w:val="left"/>
        <w:rPr>
          <w:rFonts w:ascii="Arial Narrow" w:hAnsi="Arial Narrow"/>
        </w:rPr>
      </w:pPr>
    </w:p>
    <w:p w:rsidR="00715C0B" w:rsidRPr="00DD0575" w:rsidRDefault="00715C0B" w:rsidP="00FA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i/>
          <w:sz w:val="62"/>
          <w:szCs w:val="62"/>
        </w:rPr>
      </w:pPr>
      <w:r w:rsidRPr="00DD0575">
        <w:rPr>
          <w:rFonts w:ascii="Arial Narrow" w:hAnsi="Arial Narrow"/>
          <w:b/>
          <w:i/>
          <w:sz w:val="62"/>
          <w:szCs w:val="62"/>
        </w:rPr>
        <w:t>Compte-rendu rencontre Covid à la Direction, mardi 21 avril 2020.</w:t>
      </w:r>
    </w:p>
    <w:p w:rsidR="00715C0B" w:rsidRPr="00DD0575" w:rsidRDefault="00715C0B" w:rsidP="00715C0B">
      <w:pPr>
        <w:spacing w:line="240" w:lineRule="auto"/>
        <w:jc w:val="left"/>
        <w:rPr>
          <w:rFonts w:ascii="Arial Narrow" w:hAnsi="Arial Narrow"/>
          <w:sz w:val="12"/>
          <w:szCs w:val="12"/>
        </w:rPr>
      </w:pPr>
    </w:p>
    <w:p w:rsidR="00715C0B" w:rsidRPr="003B07AC" w:rsidRDefault="00715C0B" w:rsidP="00715C0B">
      <w:pPr>
        <w:spacing w:line="240" w:lineRule="auto"/>
        <w:jc w:val="left"/>
        <w:rPr>
          <w:rFonts w:ascii="Arial Narrow" w:hAnsi="Arial Narrow"/>
          <w:b/>
          <w:i/>
          <w:sz w:val="32"/>
          <w:szCs w:val="32"/>
        </w:rPr>
      </w:pPr>
      <w:r w:rsidRPr="003B07AC">
        <w:rPr>
          <w:rFonts w:ascii="Arial Narrow" w:hAnsi="Arial Narrow"/>
          <w:b/>
          <w:i/>
          <w:sz w:val="32"/>
          <w:szCs w:val="32"/>
        </w:rPr>
        <w:t>Equipements et protections.</w:t>
      </w:r>
    </w:p>
    <w:p w:rsidR="00715C0B" w:rsidRDefault="005F1666" w:rsidP="003B07A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La Direction indique</w:t>
      </w:r>
      <w:r w:rsidR="00715C0B">
        <w:rPr>
          <w:rFonts w:ascii="Arial Narrow" w:hAnsi="Arial Narrow"/>
        </w:rPr>
        <w:t xml:space="preserve"> que les stocks disponibles (masques chirurgicaux, FFP2, lunettes, charlottes, sur</w:t>
      </w:r>
      <w:r w:rsidR="00A21310">
        <w:rPr>
          <w:rFonts w:ascii="Arial Narrow" w:hAnsi="Arial Narrow"/>
        </w:rPr>
        <w:t>-</w:t>
      </w:r>
      <w:r w:rsidR="00715C0B">
        <w:rPr>
          <w:rFonts w:ascii="Arial Narrow" w:hAnsi="Arial Narrow"/>
        </w:rPr>
        <w:t>chaussures, gants</w:t>
      </w:r>
      <w:r w:rsidR="003B07AC">
        <w:rPr>
          <w:rFonts w:ascii="Arial Narrow" w:hAnsi="Arial Narrow"/>
        </w:rPr>
        <w:t>, crocs</w:t>
      </w:r>
      <w:r w:rsidR="00715C0B">
        <w:rPr>
          <w:rFonts w:ascii="Arial Narrow" w:hAnsi="Arial Narrow"/>
        </w:rPr>
        <w:t>…</w:t>
      </w:r>
      <w:r w:rsidR="003B07AC">
        <w:rPr>
          <w:rFonts w:ascii="Arial Narrow" w:hAnsi="Arial Narrow"/>
        </w:rPr>
        <w:t>) so</w:t>
      </w:r>
      <w:r w:rsidR="00715C0B">
        <w:rPr>
          <w:rFonts w:ascii="Arial Narrow" w:hAnsi="Arial Narrow"/>
        </w:rPr>
        <w:t>nt conséquents au CH Dieppe.</w:t>
      </w:r>
    </w:p>
    <w:p w:rsidR="00715C0B" w:rsidRDefault="00715C0B" w:rsidP="003B07A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Il reste une difficulté pour disposer de sur</w:t>
      </w:r>
      <w:r w:rsidR="00A21310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blouses ou de combinaisons jetables. </w:t>
      </w:r>
    </w:p>
    <w:p w:rsidR="00715C0B" w:rsidRDefault="00715C0B" w:rsidP="003B07A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La Direction confirme que les services qui ne souhaitent pas utiliser les blouses-sac poubelles disposeront d’autres équipements jetables.</w:t>
      </w:r>
    </w:p>
    <w:p w:rsidR="00715C0B" w:rsidRPr="003B07AC" w:rsidRDefault="00715C0B" w:rsidP="003B07AC">
      <w:pPr>
        <w:spacing w:line="240" w:lineRule="auto"/>
        <w:rPr>
          <w:rFonts w:ascii="Arial Narrow" w:hAnsi="Arial Narrow"/>
          <w:sz w:val="20"/>
          <w:szCs w:val="20"/>
        </w:rPr>
      </w:pPr>
    </w:p>
    <w:p w:rsidR="00715C0B" w:rsidRPr="003B07AC" w:rsidRDefault="00715C0B" w:rsidP="003B07AC">
      <w:pPr>
        <w:spacing w:line="240" w:lineRule="auto"/>
        <w:rPr>
          <w:rFonts w:ascii="Arial Narrow" w:hAnsi="Arial Narrow"/>
          <w:b/>
          <w:i/>
          <w:sz w:val="32"/>
          <w:szCs w:val="32"/>
        </w:rPr>
      </w:pPr>
      <w:r w:rsidRPr="003B07AC">
        <w:rPr>
          <w:rFonts w:ascii="Arial Narrow" w:hAnsi="Arial Narrow"/>
          <w:b/>
          <w:i/>
          <w:sz w:val="32"/>
          <w:szCs w:val="32"/>
        </w:rPr>
        <w:t>Tests.</w:t>
      </w:r>
    </w:p>
    <w:p w:rsidR="00715C0B" w:rsidRDefault="00715C0B" w:rsidP="003B07A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La CGT a demandé, pour la 10</w:t>
      </w:r>
      <w:r w:rsidRPr="00715C0B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fois que les personnels soient testés, à commencer par les collègues des services prenant en charge le Covid</w:t>
      </w:r>
      <w:r w:rsidR="003B07AC">
        <w:rPr>
          <w:rFonts w:ascii="Arial Narrow" w:hAnsi="Arial Narrow"/>
        </w:rPr>
        <w:t>, et ceux ayant côtoyé une personne infectée</w:t>
      </w:r>
      <w:r>
        <w:rPr>
          <w:rFonts w:ascii="Arial Narrow" w:hAnsi="Arial Narrow"/>
        </w:rPr>
        <w:t>.</w:t>
      </w:r>
      <w:r w:rsidR="003B07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 Direction nous répond que cela n’est pas possible actuellement en raison des décisions ministérielles.</w:t>
      </w:r>
    </w:p>
    <w:p w:rsidR="00715C0B" w:rsidRPr="00FA5D24" w:rsidRDefault="00715C0B" w:rsidP="003B07AC">
      <w:pPr>
        <w:spacing w:line="240" w:lineRule="auto"/>
        <w:rPr>
          <w:rFonts w:ascii="Arial Narrow" w:hAnsi="Arial Narrow"/>
          <w:sz w:val="12"/>
          <w:szCs w:val="12"/>
        </w:rPr>
      </w:pPr>
    </w:p>
    <w:p w:rsidR="00715C0B" w:rsidRPr="003B07AC" w:rsidRDefault="00715C0B" w:rsidP="003B07AC">
      <w:pPr>
        <w:spacing w:line="240" w:lineRule="auto"/>
        <w:rPr>
          <w:rFonts w:ascii="Arial Narrow" w:hAnsi="Arial Narrow"/>
          <w:b/>
        </w:rPr>
      </w:pPr>
      <w:r w:rsidRPr="003B07AC">
        <w:rPr>
          <w:rFonts w:ascii="Arial Narrow" w:hAnsi="Arial Narrow"/>
          <w:b/>
        </w:rPr>
        <w:t>Nous dénonçons ces décisions ministérielles :</w:t>
      </w:r>
    </w:p>
    <w:p w:rsidR="00715C0B" w:rsidRDefault="00715C0B" w:rsidP="003B07A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Quand il y a eu infection à bord du porte avion Charles de Gaulle, les 1742 marins ont été testés systématiquement.</w:t>
      </w:r>
    </w:p>
    <w:p w:rsidR="00715C0B" w:rsidRDefault="005F1666" w:rsidP="003B07A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La Région Auvergne-Rhône-Alpes a entrepris des tests systématiques dans ses EHPAD : cela révèle que 24% des résidents sont infectés et 9% des soignants. Pourquoi cela est refusé sur Dieppe ? En 20 jours on est passé de 1 infecté à l’EHPAD Bonvoisin à 6 salariés et 21 résident</w:t>
      </w:r>
      <w:r w:rsidR="00492AF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infectés dont 2 décès.</w:t>
      </w:r>
    </w:p>
    <w:p w:rsidR="005F1666" w:rsidRPr="003B07AC" w:rsidRDefault="005F1666" w:rsidP="003B07AC">
      <w:pPr>
        <w:spacing w:line="240" w:lineRule="auto"/>
        <w:rPr>
          <w:rFonts w:ascii="Arial Narrow" w:hAnsi="Arial Narrow"/>
          <w:sz w:val="20"/>
          <w:szCs w:val="20"/>
        </w:rPr>
      </w:pPr>
    </w:p>
    <w:p w:rsidR="005F1666" w:rsidRPr="003B07AC" w:rsidRDefault="005F1666" w:rsidP="003B07AC">
      <w:pPr>
        <w:spacing w:line="240" w:lineRule="auto"/>
        <w:rPr>
          <w:rFonts w:ascii="Arial Narrow" w:hAnsi="Arial Narrow"/>
          <w:b/>
          <w:i/>
          <w:sz w:val="32"/>
          <w:szCs w:val="32"/>
        </w:rPr>
      </w:pPr>
      <w:r w:rsidRPr="003B07AC">
        <w:rPr>
          <w:rFonts w:ascii="Arial Narrow" w:hAnsi="Arial Narrow"/>
          <w:b/>
          <w:i/>
          <w:sz w:val="32"/>
          <w:szCs w:val="32"/>
        </w:rPr>
        <w:t>Prime annoncée en rapport avec le Covid.</w:t>
      </w:r>
    </w:p>
    <w:p w:rsidR="005F1666" w:rsidRDefault="005F1666" w:rsidP="003B07A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Nos questions sont restées sans réponse, en raison du flou des annonces du Ministère. </w:t>
      </w:r>
    </w:p>
    <w:p w:rsidR="005F1666" w:rsidRDefault="005F1666" w:rsidP="003B07A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Monsieur Estève </w:t>
      </w:r>
      <w:r w:rsidR="003B07AC">
        <w:rPr>
          <w:rFonts w:ascii="Arial Narrow" w:hAnsi="Arial Narrow"/>
        </w:rPr>
        <w:t>précise</w:t>
      </w:r>
      <w:r>
        <w:rPr>
          <w:rFonts w:ascii="Arial Narrow" w:hAnsi="Arial Narrow"/>
        </w:rPr>
        <w:t xml:space="preserve"> que Monsieur Autret, directeur général, viendra à la réunion du Mardi 28</w:t>
      </w:r>
      <w:r w:rsidR="003B07AC">
        <w:rPr>
          <w:rFonts w:ascii="Arial Narrow" w:hAnsi="Arial Narrow"/>
        </w:rPr>
        <w:t xml:space="preserve"> avril</w:t>
      </w:r>
      <w:r>
        <w:rPr>
          <w:rFonts w:ascii="Arial Narrow" w:hAnsi="Arial Narrow"/>
        </w:rPr>
        <w:t xml:space="preserve"> pour essayer de répondre à nos question</w:t>
      </w:r>
      <w:r w:rsidR="00F72A30">
        <w:rPr>
          <w:rFonts w:ascii="Arial Narrow" w:hAnsi="Arial Narrow"/>
        </w:rPr>
        <w:t>s.</w:t>
      </w:r>
    </w:p>
    <w:p w:rsidR="005F1666" w:rsidRDefault="005F1666" w:rsidP="003B07A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La CGT dé</w:t>
      </w:r>
      <w:r w:rsidR="00EC0BD5">
        <w:rPr>
          <w:rFonts w:ascii="Arial Narrow" w:hAnsi="Arial Narrow"/>
        </w:rPr>
        <w:t>fend que la prime de 1500€ soit attribuée aux</w:t>
      </w:r>
      <w:r>
        <w:rPr>
          <w:rFonts w:ascii="Arial Narrow" w:hAnsi="Arial Narrow"/>
        </w:rPr>
        <w:t xml:space="preserve"> agen</w:t>
      </w:r>
      <w:r w:rsidR="00F72A30">
        <w:rPr>
          <w:rFonts w:ascii="Arial Narrow" w:hAnsi="Arial Narrow"/>
        </w:rPr>
        <w:t>t</w:t>
      </w:r>
      <w:r>
        <w:rPr>
          <w:rFonts w:ascii="Arial Narrow" w:hAnsi="Arial Narrow"/>
        </w:rPr>
        <w:t>s de tous les s</w:t>
      </w:r>
      <w:r w:rsidR="00EC0BD5">
        <w:rPr>
          <w:rFonts w:ascii="Arial Narrow" w:hAnsi="Arial Narrow"/>
        </w:rPr>
        <w:t xml:space="preserve">ervices et différents </w:t>
      </w:r>
      <w:r w:rsidR="00F72A30">
        <w:rPr>
          <w:rFonts w:ascii="Arial Narrow" w:hAnsi="Arial Narrow"/>
        </w:rPr>
        <w:t>grades, de manière égalitaire</w:t>
      </w:r>
      <w:r w:rsidR="00EC0BD5">
        <w:rPr>
          <w:rFonts w:ascii="Arial Narrow" w:hAnsi="Arial Narrow"/>
        </w:rPr>
        <w:t>, y compris bien sûr pour le Château</w:t>
      </w:r>
      <w:r w:rsidR="00F72A30">
        <w:rPr>
          <w:rFonts w:ascii="Arial Narrow" w:hAnsi="Arial Narrow"/>
        </w:rPr>
        <w:t>. Toutes les fonctions sont indispensables dans l’</w:t>
      </w:r>
      <w:r w:rsidR="00EC0BD5">
        <w:rPr>
          <w:rFonts w:ascii="Arial Narrow" w:hAnsi="Arial Narrow"/>
        </w:rPr>
        <w:t>Hôpital. Il serait inimaginable pour la CGT que les contractuels et les élève</w:t>
      </w:r>
      <w:r w:rsidR="00DD0575">
        <w:rPr>
          <w:rFonts w:ascii="Arial Narrow" w:hAnsi="Arial Narrow"/>
        </w:rPr>
        <w:t>s</w:t>
      </w:r>
      <w:r w:rsidR="00EC0BD5">
        <w:rPr>
          <w:rFonts w:ascii="Arial Narrow" w:hAnsi="Arial Narrow"/>
        </w:rPr>
        <w:t xml:space="preserve"> infirmières ne touchent pas la prime.</w:t>
      </w:r>
    </w:p>
    <w:p w:rsidR="00EC0BD5" w:rsidRPr="00FA5D24" w:rsidRDefault="00EC0BD5" w:rsidP="003B07AC">
      <w:pPr>
        <w:spacing w:line="240" w:lineRule="auto"/>
        <w:rPr>
          <w:rFonts w:ascii="Arial Narrow" w:hAnsi="Arial Narrow"/>
          <w:sz w:val="12"/>
          <w:szCs w:val="12"/>
        </w:rPr>
      </w:pPr>
    </w:p>
    <w:p w:rsidR="00EC0BD5" w:rsidRDefault="00EC0BD5" w:rsidP="003B07A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Nous avons obtenu confirmation que les heures supplémentaires seront bien majorées de 50%.</w:t>
      </w:r>
    </w:p>
    <w:p w:rsidR="00EC0BD5" w:rsidRPr="003B07AC" w:rsidRDefault="00EC0BD5" w:rsidP="003B07AC">
      <w:pPr>
        <w:spacing w:line="240" w:lineRule="auto"/>
        <w:rPr>
          <w:rFonts w:ascii="Arial Narrow" w:hAnsi="Arial Narrow"/>
          <w:sz w:val="20"/>
          <w:szCs w:val="20"/>
        </w:rPr>
      </w:pPr>
    </w:p>
    <w:p w:rsidR="00EC0BD5" w:rsidRPr="003B07AC" w:rsidRDefault="00DD0575" w:rsidP="003B07AC">
      <w:pPr>
        <w:spacing w:line="240" w:lineRule="auto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 xml:space="preserve">EHPAD </w:t>
      </w:r>
      <w:r w:rsidR="00EC0BD5" w:rsidRPr="003B07AC">
        <w:rPr>
          <w:rFonts w:ascii="Arial Narrow" w:hAnsi="Arial Narrow"/>
          <w:b/>
          <w:i/>
          <w:sz w:val="32"/>
          <w:szCs w:val="32"/>
        </w:rPr>
        <w:t>Bonvoisin.</w:t>
      </w:r>
    </w:p>
    <w:p w:rsidR="00EC0BD5" w:rsidRDefault="00EC0BD5" w:rsidP="003B07A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En lien avec nos collègues de cet EHPAD privé, nous nous heurton</w:t>
      </w:r>
      <w:r w:rsidR="00DD0575">
        <w:rPr>
          <w:rFonts w:ascii="Arial Narrow" w:hAnsi="Arial Narrow"/>
        </w:rPr>
        <w:t>s à la décision ministérielle qui refuse l’accueil</w:t>
      </w:r>
      <w:r>
        <w:rPr>
          <w:rFonts w:ascii="Arial Narrow" w:hAnsi="Arial Narrow"/>
        </w:rPr>
        <w:t xml:space="preserve"> </w:t>
      </w:r>
      <w:r w:rsidR="00DD0575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es résidents </w:t>
      </w:r>
      <w:r w:rsidR="00DD0575">
        <w:rPr>
          <w:rFonts w:ascii="Arial Narrow" w:hAnsi="Arial Narrow"/>
        </w:rPr>
        <w:t xml:space="preserve">pour des </w:t>
      </w:r>
      <w:r>
        <w:rPr>
          <w:rFonts w:ascii="Arial Narrow" w:hAnsi="Arial Narrow"/>
        </w:rPr>
        <w:t>soin</w:t>
      </w:r>
      <w:r w:rsidR="00DD05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à l’Hôpital, sauf en état « critique ». Cette politique a déjà conduit à 8104 décès nationalement dans les EHPAD et à des dizaines de milliers de résidents infectés. Pour la journée du 22 avril, le Directeur de la Santé annonçait 208 </w:t>
      </w:r>
      <w:r w:rsidR="0072533E">
        <w:rPr>
          <w:rFonts w:ascii="Arial Narrow" w:hAnsi="Arial Narrow"/>
        </w:rPr>
        <w:t>nouveaux décès en EHPAD.</w:t>
      </w:r>
    </w:p>
    <w:p w:rsidR="0072533E" w:rsidRDefault="0072533E" w:rsidP="00715C0B">
      <w:pPr>
        <w:spacing w:line="240" w:lineRule="auto"/>
        <w:jc w:val="left"/>
        <w:rPr>
          <w:rFonts w:ascii="Arial Narrow" w:hAnsi="Arial Narrow"/>
        </w:rPr>
      </w:pPr>
    </w:p>
    <w:p w:rsidR="0072533E" w:rsidRPr="00FA5D24" w:rsidRDefault="00DD0575" w:rsidP="00FA5D24">
      <w:pPr>
        <w:spacing w:line="240" w:lineRule="auto"/>
        <w:jc w:val="center"/>
        <w:rPr>
          <w:rFonts w:ascii="Arial Narrow" w:hAnsi="Arial Narrow"/>
          <w:b/>
          <w:i/>
          <w:sz w:val="44"/>
          <w:szCs w:val="44"/>
        </w:rPr>
      </w:pPr>
      <w:r>
        <w:rPr>
          <w:rFonts w:ascii="Arial Narrow" w:hAnsi="Arial Narrow"/>
          <w:b/>
          <w:i/>
          <w:sz w:val="44"/>
          <w:szCs w:val="44"/>
        </w:rPr>
        <w:t>Pétition en ligne, en d</w:t>
      </w:r>
      <w:r w:rsidR="0072533E" w:rsidRPr="00FA5D24">
        <w:rPr>
          <w:rFonts w:ascii="Arial Narrow" w:hAnsi="Arial Narrow"/>
          <w:b/>
          <w:i/>
          <w:sz w:val="44"/>
          <w:szCs w:val="44"/>
        </w:rPr>
        <w:t>irection de la population.</w:t>
      </w:r>
    </w:p>
    <w:p w:rsidR="0072533E" w:rsidRPr="00DD0575" w:rsidRDefault="0072533E" w:rsidP="00715C0B">
      <w:pPr>
        <w:spacing w:line="240" w:lineRule="auto"/>
        <w:jc w:val="left"/>
        <w:rPr>
          <w:rFonts w:ascii="Arial Narrow" w:hAnsi="Arial Narrow"/>
          <w:sz w:val="16"/>
          <w:szCs w:val="16"/>
        </w:rPr>
      </w:pPr>
    </w:p>
    <w:p w:rsidR="0072533E" w:rsidRDefault="0072533E" w:rsidP="00715C0B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Après avoir réuni 340 signatures d’hospitaliers sur une pétition FO et CGT, nous lançons une pétition en ligne en direction de la population : « des masques – des tests – des soins pour nos anciens »</w:t>
      </w:r>
    </w:p>
    <w:p w:rsidR="005F1666" w:rsidRPr="00DD0575" w:rsidRDefault="007D3EDD" w:rsidP="00DD0575">
      <w:pPr>
        <w:pStyle w:val="Textebrut"/>
        <w:jc w:val="center"/>
        <w:rPr>
          <w:rFonts w:ascii="Arial Narrow" w:hAnsi="Arial Narrow"/>
          <w:b/>
          <w:sz w:val="36"/>
          <w:szCs w:val="36"/>
        </w:rPr>
      </w:pPr>
      <w:hyperlink r:id="rId8" w:history="1">
        <w:r w:rsidRPr="00DD0575">
          <w:rPr>
            <w:rStyle w:val="Lienhypertexte"/>
            <w:b/>
            <w:sz w:val="36"/>
            <w:szCs w:val="36"/>
          </w:rPr>
          <w:t>http://chng.it/6c8CKq7xMh</w:t>
        </w:r>
      </w:hyperlink>
      <w:r w:rsidR="00DD0575" w:rsidRPr="00DD0575">
        <w:rPr>
          <w:b/>
          <w:sz w:val="36"/>
          <w:szCs w:val="36"/>
        </w:rPr>
        <w:t xml:space="preserve"> Signez, partagez, f</w:t>
      </w:r>
      <w:r w:rsidRPr="00DD0575">
        <w:rPr>
          <w:b/>
          <w:sz w:val="36"/>
          <w:szCs w:val="36"/>
        </w:rPr>
        <w:t>aites signer.</w:t>
      </w:r>
    </w:p>
    <w:sectPr w:rsidR="005F1666" w:rsidRPr="00DD0575" w:rsidSect="007B6F93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D28"/>
    <w:multiLevelType w:val="hybridMultilevel"/>
    <w:tmpl w:val="4868469A"/>
    <w:lvl w:ilvl="0" w:tplc="D5D6F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87462"/>
    <w:multiLevelType w:val="hybridMultilevel"/>
    <w:tmpl w:val="47ACFC56"/>
    <w:lvl w:ilvl="0" w:tplc="46D60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70D68"/>
    <w:multiLevelType w:val="hybridMultilevel"/>
    <w:tmpl w:val="7F52F9F6"/>
    <w:lvl w:ilvl="0" w:tplc="C06C6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C65FF"/>
    <w:multiLevelType w:val="hybridMultilevel"/>
    <w:tmpl w:val="A8A68EEA"/>
    <w:lvl w:ilvl="0" w:tplc="BC0CC2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30143"/>
    <w:multiLevelType w:val="hybridMultilevel"/>
    <w:tmpl w:val="338CD0A2"/>
    <w:lvl w:ilvl="0" w:tplc="040C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408A1E21"/>
    <w:multiLevelType w:val="hybridMultilevel"/>
    <w:tmpl w:val="65F606B6"/>
    <w:lvl w:ilvl="0" w:tplc="C42EB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45339"/>
    <w:multiLevelType w:val="hybridMultilevel"/>
    <w:tmpl w:val="74F415D4"/>
    <w:lvl w:ilvl="0" w:tplc="0C8EE0E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tique Olive" w:eastAsia="Times New Roman" w:hAnsi="Antique Olive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6D925397"/>
    <w:multiLevelType w:val="hybridMultilevel"/>
    <w:tmpl w:val="76F2AA40"/>
    <w:lvl w:ilvl="0" w:tplc="132CFA7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C0D4830"/>
    <w:multiLevelType w:val="hybridMultilevel"/>
    <w:tmpl w:val="1CE03A00"/>
    <w:lvl w:ilvl="0" w:tplc="C42EB612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compat/>
  <w:rsids>
    <w:rsidRoot w:val="004269B6"/>
    <w:rsid w:val="000006FA"/>
    <w:rsid w:val="00000DC9"/>
    <w:rsid w:val="00001A56"/>
    <w:rsid w:val="00010365"/>
    <w:rsid w:val="0001312B"/>
    <w:rsid w:val="000242FC"/>
    <w:rsid w:val="00033165"/>
    <w:rsid w:val="00034594"/>
    <w:rsid w:val="000708B4"/>
    <w:rsid w:val="00072499"/>
    <w:rsid w:val="00082E5C"/>
    <w:rsid w:val="00084B76"/>
    <w:rsid w:val="000930C4"/>
    <w:rsid w:val="000977D7"/>
    <w:rsid w:val="000A339D"/>
    <w:rsid w:val="000A46B9"/>
    <w:rsid w:val="000A5562"/>
    <w:rsid w:val="000B13E6"/>
    <w:rsid w:val="000C25FA"/>
    <w:rsid w:val="000E5477"/>
    <w:rsid w:val="00100187"/>
    <w:rsid w:val="0010238E"/>
    <w:rsid w:val="0012394D"/>
    <w:rsid w:val="0018445B"/>
    <w:rsid w:val="001B3E1C"/>
    <w:rsid w:val="001B7A81"/>
    <w:rsid w:val="001D7674"/>
    <w:rsid w:val="001E2A18"/>
    <w:rsid w:val="001E526D"/>
    <w:rsid w:val="001F6021"/>
    <w:rsid w:val="00201CC1"/>
    <w:rsid w:val="0020552C"/>
    <w:rsid w:val="00212B04"/>
    <w:rsid w:val="00224A4B"/>
    <w:rsid w:val="00247B75"/>
    <w:rsid w:val="00252D66"/>
    <w:rsid w:val="00265D81"/>
    <w:rsid w:val="002C65D2"/>
    <w:rsid w:val="002C6BFD"/>
    <w:rsid w:val="002E1B9F"/>
    <w:rsid w:val="003033D5"/>
    <w:rsid w:val="00321452"/>
    <w:rsid w:val="00326803"/>
    <w:rsid w:val="00336521"/>
    <w:rsid w:val="00340F30"/>
    <w:rsid w:val="00356144"/>
    <w:rsid w:val="00367AC3"/>
    <w:rsid w:val="003B07AC"/>
    <w:rsid w:val="003C3B7F"/>
    <w:rsid w:val="003E5012"/>
    <w:rsid w:val="00403501"/>
    <w:rsid w:val="00403890"/>
    <w:rsid w:val="004038C4"/>
    <w:rsid w:val="00412F18"/>
    <w:rsid w:val="00413067"/>
    <w:rsid w:val="004212F1"/>
    <w:rsid w:val="004269B6"/>
    <w:rsid w:val="00461BEA"/>
    <w:rsid w:val="00473369"/>
    <w:rsid w:val="00477CAA"/>
    <w:rsid w:val="004876EE"/>
    <w:rsid w:val="00492AF5"/>
    <w:rsid w:val="004A4BCD"/>
    <w:rsid w:val="004A4BE1"/>
    <w:rsid w:val="004A69F0"/>
    <w:rsid w:val="004C4CD4"/>
    <w:rsid w:val="004C65DE"/>
    <w:rsid w:val="004D1D30"/>
    <w:rsid w:val="004E1161"/>
    <w:rsid w:val="004F4F87"/>
    <w:rsid w:val="00505D42"/>
    <w:rsid w:val="00512992"/>
    <w:rsid w:val="00535995"/>
    <w:rsid w:val="0056055D"/>
    <w:rsid w:val="0056394A"/>
    <w:rsid w:val="0056449A"/>
    <w:rsid w:val="00577DE2"/>
    <w:rsid w:val="005A15F1"/>
    <w:rsid w:val="005F1666"/>
    <w:rsid w:val="006212C3"/>
    <w:rsid w:val="00623B30"/>
    <w:rsid w:val="006242BB"/>
    <w:rsid w:val="0063099A"/>
    <w:rsid w:val="00641514"/>
    <w:rsid w:val="006433F1"/>
    <w:rsid w:val="0064772D"/>
    <w:rsid w:val="006608CB"/>
    <w:rsid w:val="0066629B"/>
    <w:rsid w:val="0067320E"/>
    <w:rsid w:val="00695148"/>
    <w:rsid w:val="00696907"/>
    <w:rsid w:val="006B600F"/>
    <w:rsid w:val="006B760F"/>
    <w:rsid w:val="006E1C6A"/>
    <w:rsid w:val="00715C0B"/>
    <w:rsid w:val="0072533E"/>
    <w:rsid w:val="00752CC1"/>
    <w:rsid w:val="007B6F93"/>
    <w:rsid w:val="007C6F7A"/>
    <w:rsid w:val="007D3EDD"/>
    <w:rsid w:val="007E0730"/>
    <w:rsid w:val="007F4C26"/>
    <w:rsid w:val="007F6625"/>
    <w:rsid w:val="00815F78"/>
    <w:rsid w:val="00840FA6"/>
    <w:rsid w:val="00863741"/>
    <w:rsid w:val="008662BE"/>
    <w:rsid w:val="00867357"/>
    <w:rsid w:val="00881E60"/>
    <w:rsid w:val="00883878"/>
    <w:rsid w:val="008866EA"/>
    <w:rsid w:val="00891623"/>
    <w:rsid w:val="008A56F3"/>
    <w:rsid w:val="008B2388"/>
    <w:rsid w:val="008D0B3A"/>
    <w:rsid w:val="008D7528"/>
    <w:rsid w:val="008F7C17"/>
    <w:rsid w:val="00912DE0"/>
    <w:rsid w:val="00921048"/>
    <w:rsid w:val="00924E67"/>
    <w:rsid w:val="00931E55"/>
    <w:rsid w:val="00932A24"/>
    <w:rsid w:val="00933A02"/>
    <w:rsid w:val="00942A45"/>
    <w:rsid w:val="009455A0"/>
    <w:rsid w:val="00950468"/>
    <w:rsid w:val="00953108"/>
    <w:rsid w:val="00964D3D"/>
    <w:rsid w:val="009712A4"/>
    <w:rsid w:val="00987446"/>
    <w:rsid w:val="009A1EFD"/>
    <w:rsid w:val="009B2BC7"/>
    <w:rsid w:val="009E40F9"/>
    <w:rsid w:val="009F03A8"/>
    <w:rsid w:val="009F3455"/>
    <w:rsid w:val="009F578A"/>
    <w:rsid w:val="00A21310"/>
    <w:rsid w:val="00A360E2"/>
    <w:rsid w:val="00A41BE9"/>
    <w:rsid w:val="00A778F2"/>
    <w:rsid w:val="00A935D9"/>
    <w:rsid w:val="00AA322E"/>
    <w:rsid w:val="00AB7DAF"/>
    <w:rsid w:val="00AC0208"/>
    <w:rsid w:val="00AD090D"/>
    <w:rsid w:val="00AE282F"/>
    <w:rsid w:val="00B014DD"/>
    <w:rsid w:val="00B16C10"/>
    <w:rsid w:val="00B34E82"/>
    <w:rsid w:val="00B43F2C"/>
    <w:rsid w:val="00B52930"/>
    <w:rsid w:val="00B52B04"/>
    <w:rsid w:val="00B574FB"/>
    <w:rsid w:val="00B856AF"/>
    <w:rsid w:val="00B85795"/>
    <w:rsid w:val="00BB6C6A"/>
    <w:rsid w:val="00BC0FB5"/>
    <w:rsid w:val="00BD0622"/>
    <w:rsid w:val="00BE564B"/>
    <w:rsid w:val="00BF093F"/>
    <w:rsid w:val="00BF32C0"/>
    <w:rsid w:val="00BF790E"/>
    <w:rsid w:val="00C062A4"/>
    <w:rsid w:val="00C271D7"/>
    <w:rsid w:val="00C30C8A"/>
    <w:rsid w:val="00C34326"/>
    <w:rsid w:val="00C45DAC"/>
    <w:rsid w:val="00C465E1"/>
    <w:rsid w:val="00C64210"/>
    <w:rsid w:val="00C642ED"/>
    <w:rsid w:val="00C90810"/>
    <w:rsid w:val="00CA170C"/>
    <w:rsid w:val="00CB40AC"/>
    <w:rsid w:val="00CC70BB"/>
    <w:rsid w:val="00D03D09"/>
    <w:rsid w:val="00D23913"/>
    <w:rsid w:val="00D35CA5"/>
    <w:rsid w:val="00D463D6"/>
    <w:rsid w:val="00D4739E"/>
    <w:rsid w:val="00D60058"/>
    <w:rsid w:val="00D628F3"/>
    <w:rsid w:val="00D62AD5"/>
    <w:rsid w:val="00D84928"/>
    <w:rsid w:val="00DC4D94"/>
    <w:rsid w:val="00DD0575"/>
    <w:rsid w:val="00DD66A7"/>
    <w:rsid w:val="00DE0DDC"/>
    <w:rsid w:val="00DE4083"/>
    <w:rsid w:val="00E217E5"/>
    <w:rsid w:val="00E21A00"/>
    <w:rsid w:val="00E32795"/>
    <w:rsid w:val="00E329FA"/>
    <w:rsid w:val="00E66B9B"/>
    <w:rsid w:val="00E713D4"/>
    <w:rsid w:val="00E715F9"/>
    <w:rsid w:val="00E905CD"/>
    <w:rsid w:val="00EA0579"/>
    <w:rsid w:val="00EA11E9"/>
    <w:rsid w:val="00EA7573"/>
    <w:rsid w:val="00EB04FE"/>
    <w:rsid w:val="00EB116A"/>
    <w:rsid w:val="00EB5470"/>
    <w:rsid w:val="00EC0BD5"/>
    <w:rsid w:val="00EC52A0"/>
    <w:rsid w:val="00EC7D73"/>
    <w:rsid w:val="00ED177D"/>
    <w:rsid w:val="00EF2C2A"/>
    <w:rsid w:val="00F0736D"/>
    <w:rsid w:val="00F14199"/>
    <w:rsid w:val="00F44ECB"/>
    <w:rsid w:val="00F61FA7"/>
    <w:rsid w:val="00F67D41"/>
    <w:rsid w:val="00F7242E"/>
    <w:rsid w:val="00F72A30"/>
    <w:rsid w:val="00F73110"/>
    <w:rsid w:val="00F929A4"/>
    <w:rsid w:val="00F94154"/>
    <w:rsid w:val="00F957B5"/>
    <w:rsid w:val="00FA38AC"/>
    <w:rsid w:val="00FA5866"/>
    <w:rsid w:val="00FA5D24"/>
    <w:rsid w:val="00FB1816"/>
    <w:rsid w:val="00FC1EE9"/>
    <w:rsid w:val="00FC614F"/>
    <w:rsid w:val="00FC7F07"/>
    <w:rsid w:val="00FE25AD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9B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C34326"/>
    <w:pPr>
      <w:keepNext/>
      <w:widowControl/>
      <w:adjustRightInd/>
      <w:spacing w:line="240" w:lineRule="auto"/>
      <w:jc w:val="left"/>
      <w:textAlignment w:val="auto"/>
      <w:outlineLvl w:val="0"/>
    </w:pPr>
    <w:rPr>
      <w:sz w:val="28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BB6C6A"/>
    <w:rPr>
      <w:color w:val="0000FF"/>
      <w:u w:val="single"/>
    </w:rPr>
  </w:style>
  <w:style w:type="paragraph" w:styleId="Textedebulles">
    <w:name w:val="Balloon Text"/>
    <w:basedOn w:val="Normal"/>
    <w:semiHidden/>
    <w:rsid w:val="004035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B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953108"/>
    <w:rPr>
      <w:i/>
      <w:iCs/>
    </w:rPr>
  </w:style>
  <w:style w:type="character" w:styleId="lev">
    <w:name w:val="Strong"/>
    <w:qFormat/>
    <w:rsid w:val="00953108"/>
    <w:rPr>
      <w:b/>
      <w:bCs/>
    </w:rPr>
  </w:style>
  <w:style w:type="paragraph" w:styleId="NormalWeb">
    <w:name w:val="Normal (Web)"/>
    <w:basedOn w:val="Normal"/>
    <w:rsid w:val="00340F3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Textebrut">
    <w:name w:val="Plain Text"/>
    <w:basedOn w:val="Normal"/>
    <w:link w:val="TextebrutCar"/>
    <w:uiPriority w:val="99"/>
    <w:unhideWhenUsed/>
    <w:rsid w:val="007D3EDD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link w:val="Textebrut"/>
    <w:uiPriority w:val="99"/>
    <w:rsid w:val="007D3E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ng.it/6c8CKq7xMh" TargetMode="External"/><Relationship Id="rId3" Type="http://schemas.openxmlformats.org/officeDocument/2006/relationships/styles" Target="styles.xml"/><Relationship Id="rId7" Type="http://schemas.openxmlformats.org/officeDocument/2006/relationships/hyperlink" Target="mailto:cgt@ch-diepp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D36A-69D5-42FB-9B06-DC9B5608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Hospitaliers de Dieppe</vt:lpstr>
    </vt:vector>
  </TitlesOfParts>
  <Company/>
  <LinksUpToDate>false</LinksUpToDate>
  <CharactersWithSpaces>2888</CharactersWithSpaces>
  <SharedDoc>false</SharedDoc>
  <HLinks>
    <vt:vector size="12" baseType="variant">
      <vt:variant>
        <vt:i4>4390985</vt:i4>
      </vt:variant>
      <vt:variant>
        <vt:i4>3</vt:i4>
      </vt:variant>
      <vt:variant>
        <vt:i4>0</vt:i4>
      </vt:variant>
      <vt:variant>
        <vt:i4>5</vt:i4>
      </vt:variant>
      <vt:variant>
        <vt:lpwstr>http://chng.it/6c8CKq7xMh</vt:lpwstr>
      </vt:variant>
      <vt:variant>
        <vt:lpwstr/>
      </vt:variant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mailto:cgt@ch-dieppe.fr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Hospitaliers de Dieppe</dc:title>
  <dc:creator>CENTRE HOSPITALIER DE DIEPPE</dc:creator>
  <cp:lastModifiedBy>Didier</cp:lastModifiedBy>
  <cp:revision>2</cp:revision>
  <cp:lastPrinted>2020-04-23T09:02:00Z</cp:lastPrinted>
  <dcterms:created xsi:type="dcterms:W3CDTF">2020-04-26T09:20:00Z</dcterms:created>
  <dcterms:modified xsi:type="dcterms:W3CDTF">2020-04-26T09:20:00Z</dcterms:modified>
</cp:coreProperties>
</file>